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0B7E8" w14:textId="322A5A1B" w:rsidR="00AA1824" w:rsidRPr="00A75D8C" w:rsidRDefault="0023298C" w:rsidP="008C274B">
      <w:pPr>
        <w:jc w:val="both"/>
        <w:rPr>
          <w:rFonts w:ascii="Trebuchet MS" w:hAnsi="Trebuchet MS"/>
          <w:b/>
          <w:color w:val="244061" w:themeColor="accent1" w:themeShade="80"/>
        </w:rPr>
      </w:pPr>
      <w:r w:rsidRPr="00A75D8C">
        <w:rPr>
          <w:rFonts w:ascii="Trebuchet MS" w:hAnsi="Trebuchet MS"/>
          <w:b/>
          <w:color w:val="244061" w:themeColor="accent1" w:themeShade="80"/>
        </w:rPr>
        <w:t>Anex</w:t>
      </w:r>
      <w:r w:rsidR="005710C2" w:rsidRPr="00A75D8C">
        <w:rPr>
          <w:rFonts w:ascii="Trebuchet MS" w:hAnsi="Trebuchet MS"/>
          <w:b/>
          <w:color w:val="244061" w:themeColor="accent1" w:themeShade="80"/>
        </w:rPr>
        <w:t>a</w:t>
      </w:r>
      <w:r w:rsidR="009F3EF8" w:rsidRPr="00A75D8C">
        <w:rPr>
          <w:rFonts w:ascii="Trebuchet MS" w:hAnsi="Trebuchet MS"/>
          <w:b/>
          <w:color w:val="244061" w:themeColor="accent1" w:themeShade="80"/>
        </w:rPr>
        <w:t xml:space="preserve"> 1</w:t>
      </w:r>
      <w:r w:rsidR="00CC3FE9" w:rsidRPr="00A75D8C">
        <w:rPr>
          <w:rFonts w:ascii="Trebuchet MS" w:hAnsi="Trebuchet MS"/>
          <w:b/>
          <w:color w:val="244061" w:themeColor="accent1" w:themeShade="80"/>
        </w:rPr>
        <w:t>.</w:t>
      </w:r>
      <w:r w:rsidR="004371A5" w:rsidRPr="00A75D8C">
        <w:rPr>
          <w:rFonts w:ascii="Trebuchet MS" w:hAnsi="Trebuchet MS"/>
          <w:b/>
          <w:color w:val="244061" w:themeColor="accent1" w:themeShade="80"/>
        </w:rPr>
        <w:t>:</w:t>
      </w:r>
      <w:r w:rsidR="00046A51" w:rsidRPr="00A75D8C">
        <w:rPr>
          <w:rFonts w:ascii="Trebuchet MS" w:hAnsi="Trebuchet MS"/>
          <w:b/>
          <w:color w:val="244061" w:themeColor="accent1" w:themeShade="80"/>
        </w:rPr>
        <w:t xml:space="preserve"> </w:t>
      </w:r>
      <w:r w:rsidR="004371A5" w:rsidRPr="00A75D8C">
        <w:rPr>
          <w:rFonts w:ascii="Trebuchet MS" w:hAnsi="Trebuchet MS"/>
          <w:b/>
          <w:color w:val="244061" w:themeColor="accent1" w:themeShade="80"/>
        </w:rPr>
        <w:t xml:space="preserve">Definițiile indicatorilor </w:t>
      </w:r>
      <w:r w:rsidR="008968B2" w:rsidRPr="00A75D8C">
        <w:rPr>
          <w:rFonts w:ascii="Trebuchet MS" w:hAnsi="Trebuchet MS"/>
          <w:b/>
          <w:color w:val="244061" w:themeColor="accent1" w:themeShade="80"/>
        </w:rPr>
        <w:t xml:space="preserve">specifici </w:t>
      </w:r>
      <w:r w:rsidR="004371A5" w:rsidRPr="00A75D8C">
        <w:rPr>
          <w:rFonts w:ascii="Trebuchet MS" w:hAnsi="Trebuchet MS"/>
          <w:b/>
          <w:color w:val="244061" w:themeColor="accent1" w:themeShade="80"/>
        </w:rPr>
        <w:t xml:space="preserve">de </w:t>
      </w:r>
      <w:r w:rsidR="002D46B0" w:rsidRPr="00A75D8C">
        <w:rPr>
          <w:rFonts w:ascii="Trebuchet MS" w:hAnsi="Trebuchet MS"/>
          <w:b/>
          <w:color w:val="244061" w:themeColor="accent1" w:themeShade="80"/>
        </w:rPr>
        <w:t xml:space="preserve">realizare si </w:t>
      </w:r>
      <w:r w:rsidR="004371A5" w:rsidRPr="00A75D8C">
        <w:rPr>
          <w:rFonts w:ascii="Trebuchet MS" w:hAnsi="Trebuchet MS"/>
          <w:b/>
          <w:color w:val="244061" w:themeColor="accent1" w:themeShade="80"/>
        </w:rPr>
        <w:t xml:space="preserve">rezultat </w:t>
      </w:r>
      <w:r w:rsidR="0069217C" w:rsidRPr="00A75D8C">
        <w:rPr>
          <w:rFonts w:ascii="Trebuchet MS" w:hAnsi="Trebuchet MS"/>
          <w:b/>
          <w:color w:val="244061" w:themeColor="accent1" w:themeShade="80"/>
        </w:rPr>
        <w:t xml:space="preserve">imediat </w:t>
      </w:r>
      <w:r w:rsidR="004A3D0F" w:rsidRPr="00A75D8C">
        <w:rPr>
          <w:rFonts w:ascii="Trebuchet MS" w:hAnsi="Trebuchet MS"/>
          <w:b/>
          <w:color w:val="244061" w:themeColor="accent1" w:themeShade="80"/>
        </w:rPr>
        <w:t xml:space="preserve"> 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189"/>
        <w:gridCol w:w="1179"/>
        <w:gridCol w:w="3688"/>
        <w:gridCol w:w="7938"/>
      </w:tblGrid>
      <w:tr w:rsidR="00A75D8C" w:rsidRPr="00A75D8C" w14:paraId="20A897D6" w14:textId="77777777" w:rsidTr="00B316BB"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</w:tcPr>
          <w:p w14:paraId="41FC167F" w14:textId="77777777" w:rsidR="00046A51" w:rsidRPr="00A75D8C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Cod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14:paraId="7EF7F075" w14:textId="77777777" w:rsidR="00046A51" w:rsidRPr="00A75D8C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Tip</w:t>
            </w:r>
          </w:p>
        </w:tc>
        <w:tc>
          <w:tcPr>
            <w:tcW w:w="3688" w:type="dxa"/>
            <w:tcBorders>
              <w:bottom w:val="single" w:sz="4" w:space="0" w:color="auto"/>
            </w:tcBorders>
            <w:shd w:val="clear" w:color="auto" w:fill="auto"/>
          </w:tcPr>
          <w:p w14:paraId="08D0AF0B" w14:textId="77777777" w:rsidR="00046A51" w:rsidRPr="00A75D8C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Denumite indicator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14:paraId="48D7FA42" w14:textId="77777777" w:rsidR="00046A51" w:rsidRPr="00A75D8C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Definiția indicatorului</w:t>
            </w:r>
          </w:p>
        </w:tc>
      </w:tr>
      <w:tr w:rsidR="00A75D8C" w:rsidRPr="00A75D8C" w14:paraId="0839BD6B" w14:textId="77777777" w:rsidTr="00B316BB">
        <w:tc>
          <w:tcPr>
            <w:tcW w:w="1189" w:type="dxa"/>
            <w:shd w:val="clear" w:color="auto" w:fill="auto"/>
          </w:tcPr>
          <w:p w14:paraId="7ED5A8C2" w14:textId="7A2EE61D" w:rsidR="00046A51" w:rsidRPr="00A75D8C" w:rsidRDefault="00297157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4S</w:t>
            </w:r>
            <w:r w:rsidR="00943F3F" w:rsidRPr="00A75D8C">
              <w:rPr>
                <w:rFonts w:ascii="Trebuchet MS" w:hAnsi="Trebuchet MS"/>
                <w:b/>
                <w:color w:val="244061" w:themeColor="accent1" w:themeShade="80"/>
              </w:rPr>
              <w:t>47</w:t>
            </w:r>
          </w:p>
          <w:p w14:paraId="65B80745" w14:textId="77777777" w:rsidR="00046A51" w:rsidRPr="00A75D8C" w:rsidRDefault="00046A51" w:rsidP="00EF488A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</w:p>
        </w:tc>
        <w:tc>
          <w:tcPr>
            <w:tcW w:w="1179" w:type="dxa"/>
            <w:shd w:val="clear" w:color="auto" w:fill="auto"/>
          </w:tcPr>
          <w:p w14:paraId="5FFBD860" w14:textId="77777777" w:rsidR="00046A51" w:rsidRPr="00A75D8C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Realizare </w:t>
            </w:r>
          </w:p>
        </w:tc>
        <w:tc>
          <w:tcPr>
            <w:tcW w:w="3688" w:type="dxa"/>
            <w:shd w:val="clear" w:color="auto" w:fill="auto"/>
          </w:tcPr>
          <w:p w14:paraId="605174F0" w14:textId="78D9167C" w:rsidR="00943F3F" w:rsidRPr="00A75D8C" w:rsidRDefault="00943F3F" w:rsidP="00EC011C">
            <w:pPr>
              <w:spacing w:before="120" w:after="120"/>
              <w:jc w:val="both"/>
              <w:rPr>
                <w:rFonts w:ascii="Trebuchet MS" w:hAnsi="Trebuchet MS"/>
                <w:i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Persoane care aparţin grupurilor vulnerabile </w:t>
            </w:r>
            <w:r w:rsidR="00EC011C"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(persoane vârstnice) </w:t>
            </w: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care beneficiază de servicii integrate</w:t>
            </w:r>
            <w:r w:rsidR="00EC011C" w:rsidRPr="00A75D8C">
              <w:rPr>
                <w:rFonts w:ascii="Trebuchet MS" w:hAnsi="Trebuchet MS"/>
                <w:b/>
                <w:color w:val="244061" w:themeColor="accent1" w:themeShade="80"/>
              </w:rPr>
              <w:t>.</w:t>
            </w:r>
          </w:p>
          <w:p w14:paraId="29A404A6" w14:textId="77777777" w:rsidR="005E6DC0" w:rsidRPr="00A75D8C" w:rsidRDefault="005E6DC0" w:rsidP="005E6DC0">
            <w:pPr>
              <w:pStyle w:val="Listparagraf"/>
              <w:spacing w:before="120" w:after="120"/>
              <w:ind w:left="360"/>
              <w:contextualSpacing w:val="0"/>
              <w:jc w:val="both"/>
              <w:rPr>
                <w:rFonts w:ascii="Trebuchet MS" w:hAnsi="Trebuchet MS"/>
                <w:b/>
                <w:i/>
                <w:color w:val="244061" w:themeColor="accent1" w:themeShade="80"/>
              </w:rPr>
            </w:pPr>
          </w:p>
          <w:p w14:paraId="14530B88" w14:textId="77777777" w:rsidR="005E6DC0" w:rsidRDefault="005E6DC0" w:rsidP="005E6DC0">
            <w:pPr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Din regiunile mai putin dezvoltate</w:t>
            </w:r>
          </w:p>
          <w:p w14:paraId="0580C415" w14:textId="3C8A084D" w:rsidR="00D47448" w:rsidRPr="00D47448" w:rsidRDefault="00D47448" w:rsidP="00D47448">
            <w:pPr>
              <w:pStyle w:val="Listparagraf"/>
              <w:numPr>
                <w:ilvl w:val="0"/>
                <w:numId w:val="42"/>
              </w:numPr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>
              <w:rPr>
                <w:rFonts w:ascii="Trebuchet MS" w:hAnsi="Trebuchet MS"/>
                <w:b/>
                <w:color w:val="244061" w:themeColor="accent1" w:themeShade="80"/>
              </w:rPr>
              <w:t>Teritoriul ITI Dela Dunarii</w:t>
            </w:r>
          </w:p>
          <w:p w14:paraId="4774CC81" w14:textId="616BF754" w:rsidR="00046A51" w:rsidRPr="00A75D8C" w:rsidRDefault="00046A51" w:rsidP="005E6DC0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</w:p>
        </w:tc>
        <w:tc>
          <w:tcPr>
            <w:tcW w:w="7938" w:type="dxa"/>
            <w:shd w:val="clear" w:color="auto" w:fill="auto"/>
          </w:tcPr>
          <w:p w14:paraId="66D659B0" w14:textId="77BB767C" w:rsidR="00046A51" w:rsidRPr="00A75D8C" w:rsidRDefault="00046A51" w:rsidP="002A5F0F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Acest indicator reprezintă </w:t>
            </w: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numărul de </w:t>
            </w:r>
            <w:bookmarkStart w:id="0" w:name="OLE_LINK4"/>
            <w:bookmarkStart w:id="1" w:name="OLE_LINK5"/>
            <w:bookmarkStart w:id="2" w:name="OLE_LINK6"/>
            <w:r w:rsidR="00EC011C" w:rsidRPr="00A75D8C">
              <w:rPr>
                <w:rFonts w:ascii="Trebuchet MS" w:hAnsi="Trebuchet MS"/>
                <w:b/>
                <w:color w:val="244061" w:themeColor="accent1" w:themeShade="80"/>
              </w:rPr>
              <w:t>persoane vârstnice</w:t>
            </w:r>
            <w:bookmarkEnd w:id="0"/>
            <w:bookmarkEnd w:id="1"/>
            <w:bookmarkEnd w:id="2"/>
            <w:r w:rsidR="00643E47"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 </w:t>
            </w:r>
            <w:r w:rsidR="00EF24C1"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aflate în </w:t>
            </w:r>
            <w:bookmarkStart w:id="3" w:name="OLE_LINK19"/>
            <w:bookmarkStart w:id="4" w:name="OLE_LINK20"/>
            <w:r w:rsidR="00EF24C1" w:rsidRPr="00A75D8C">
              <w:rPr>
                <w:rFonts w:ascii="Trebuchet MS" w:hAnsi="Trebuchet MS"/>
                <w:b/>
                <w:color w:val="244061" w:themeColor="accent1" w:themeShade="80"/>
              </w:rPr>
              <w:t>situaţii de dependenţă</w:t>
            </w:r>
            <w:bookmarkEnd w:id="3"/>
            <w:bookmarkEnd w:id="4"/>
            <w:r w:rsidR="00EF24C1"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 și/sau în risc de excluziune socială </w:t>
            </w:r>
            <w:r w:rsidR="00943F3F" w:rsidRPr="00A75D8C">
              <w:rPr>
                <w:rFonts w:ascii="Trebuchet MS" w:hAnsi="Trebuchet MS"/>
                <w:color w:val="244061" w:themeColor="accent1" w:themeShade="80"/>
              </w:rPr>
              <w:t xml:space="preserve">care beneficiaza de servicii integrate 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în cadrul </w:t>
            </w:r>
            <w:r w:rsidR="00EF7B48" w:rsidRPr="00A75D8C">
              <w:rPr>
                <w:rFonts w:ascii="Trebuchet MS" w:hAnsi="Trebuchet MS"/>
                <w:color w:val="244061" w:themeColor="accent1" w:themeShade="80"/>
              </w:rPr>
              <w:t>proiectului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 finanțat în contextul </w:t>
            </w:r>
            <w:r w:rsidR="00943F3F" w:rsidRPr="00A75D8C">
              <w:rPr>
                <w:rFonts w:ascii="Trebuchet MS" w:hAnsi="Trebuchet MS"/>
                <w:color w:val="244061" w:themeColor="accent1" w:themeShade="80"/>
              </w:rPr>
              <w:t>OS 4.4</w:t>
            </w:r>
            <w:r w:rsidR="00EF24C1" w:rsidRPr="00A75D8C">
              <w:rPr>
                <w:rFonts w:ascii="Trebuchet MS" w:hAnsi="Trebuchet MS"/>
                <w:color w:val="244061" w:themeColor="accent1" w:themeShade="80"/>
              </w:rPr>
              <w:t>.</w:t>
            </w:r>
            <w:r w:rsidR="00EF24C1"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 </w:t>
            </w:r>
          </w:p>
          <w:p w14:paraId="371C38CB" w14:textId="77777777" w:rsidR="00247AE6" w:rsidRPr="00A75D8C" w:rsidRDefault="00247AE6" w:rsidP="002A5F0F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</w:p>
          <w:p w14:paraId="308AD256" w14:textId="77777777" w:rsidR="00854898" w:rsidRPr="00A75D8C" w:rsidRDefault="00DC1D80" w:rsidP="002A5F0F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TERMINOLOGIE</w:t>
            </w:r>
          </w:p>
          <w:p w14:paraId="6DBD6DA1" w14:textId="77777777" w:rsidR="00EF24C1" w:rsidRPr="00A75D8C" w:rsidRDefault="00EF24C1" w:rsidP="005C5A0C">
            <w:pPr>
              <w:shd w:val="clear" w:color="auto" w:fill="FFFFFF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</w:p>
          <w:p w14:paraId="172399A0" w14:textId="521EC058" w:rsidR="00EF24C1" w:rsidRPr="00A75D8C" w:rsidRDefault="00EF24C1" w:rsidP="005C5A0C">
            <w:pPr>
              <w:shd w:val="clear" w:color="auto" w:fill="FFFFFF"/>
              <w:jc w:val="both"/>
              <w:rPr>
                <w:rFonts w:ascii="Trebuchet MS" w:hAnsi="Trebuchet MS"/>
                <w:color w:val="244061" w:themeColor="accent1" w:themeShade="80"/>
              </w:rPr>
            </w:pPr>
            <w:bookmarkStart w:id="5" w:name="OLE_LINK16"/>
            <w:bookmarkStart w:id="6" w:name="OLE_LINK17"/>
            <w:bookmarkStart w:id="7" w:name="OLE_LINK18"/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„persoane vârstnice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”- </w:t>
            </w:r>
            <w:bookmarkEnd w:id="5"/>
            <w:bookmarkEnd w:id="6"/>
            <w:bookmarkEnd w:id="7"/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In conformitate cu </w:t>
            </w:r>
            <w:r w:rsidR="00277AF2" w:rsidRPr="00A75D8C">
              <w:rPr>
                <w:rFonts w:ascii="Trebuchet MS" w:hAnsi="Trebuchet MS"/>
                <w:color w:val="244061" w:themeColor="accent1" w:themeShade="80"/>
              </w:rPr>
              <w:t xml:space="preserve">prevederile art. 6. lit. bb) din Legea nr. 292/2011 – Legea asistenţei sociale, 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>cu modificarile si completarile ulterioare</w:t>
            </w:r>
            <w:r w:rsidR="00277AF2" w:rsidRPr="00A75D8C">
              <w:rPr>
                <w:rFonts w:ascii="Trebuchet MS" w:hAnsi="Trebuchet MS"/>
                <w:color w:val="244061" w:themeColor="accent1" w:themeShade="80"/>
              </w:rPr>
              <w:t>, persoanele vârstnice sunt persoanele care au împlinit vârsta de 65 de ani.</w:t>
            </w:r>
          </w:p>
          <w:p w14:paraId="5C3A7C25" w14:textId="77777777" w:rsidR="00277AF2" w:rsidRPr="00A75D8C" w:rsidRDefault="00277AF2" w:rsidP="005C5A0C">
            <w:pPr>
              <w:shd w:val="clear" w:color="auto" w:fill="FFFFFF"/>
              <w:jc w:val="both"/>
              <w:rPr>
                <w:rFonts w:ascii="Trebuchet MS" w:hAnsi="Trebuchet MS"/>
                <w:color w:val="244061" w:themeColor="accent1" w:themeShade="80"/>
              </w:rPr>
            </w:pPr>
          </w:p>
          <w:p w14:paraId="1236F40C" w14:textId="77777777" w:rsidR="00B824C8" w:rsidRPr="00A75D8C" w:rsidRDefault="00277AF2" w:rsidP="005C5A0C">
            <w:pPr>
              <w:shd w:val="clear" w:color="auto" w:fill="FFFFFF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„situaţii de dependenţă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>”-</w:t>
            </w:r>
            <w:r w:rsidR="00B824C8" w:rsidRPr="00A75D8C">
              <w:rPr>
                <w:color w:val="244061" w:themeColor="accent1" w:themeShade="80"/>
              </w:rPr>
              <w:t xml:space="preserve"> </w:t>
            </w:r>
            <w:r w:rsidR="00B824C8" w:rsidRPr="00A75D8C">
              <w:rPr>
                <w:rFonts w:ascii="Trebuchet MS" w:hAnsi="Trebuchet MS"/>
                <w:color w:val="244061" w:themeColor="accent1" w:themeShade="80"/>
              </w:rPr>
              <w:t xml:space="preserve">Situaţia de dependenţă este o consecinţă a bolii, traumei şi dizabilităţii şi poate fi exacerbată de absenţa relaţiilor sociale şi a resurselor economice adecvate. </w:t>
            </w:r>
          </w:p>
          <w:p w14:paraId="47FC402A" w14:textId="78F97900" w:rsidR="00277AF2" w:rsidRPr="00A75D8C" w:rsidRDefault="00B824C8" w:rsidP="005C5A0C">
            <w:pPr>
              <w:shd w:val="clear" w:color="auto" w:fill="FFFFFF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color w:val="244061" w:themeColor="accent1" w:themeShade="80"/>
              </w:rPr>
              <w:t>„</w:t>
            </w: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persoane dependente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>” – persoane care, ca urmare a pierderii autonomiei funcţionale din cauze fizice, psihice sau mintale, necesită ajutor semnificativ pentru a realiza activităţile uzuale ale vieţii de zi cu zi.</w:t>
            </w:r>
          </w:p>
          <w:p w14:paraId="4BC94466" w14:textId="77777777" w:rsidR="00EF24C1" w:rsidRPr="00A75D8C" w:rsidRDefault="00EF24C1" w:rsidP="005C5A0C">
            <w:pPr>
              <w:shd w:val="clear" w:color="auto" w:fill="FFFFFF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</w:p>
          <w:p w14:paraId="0351DC84" w14:textId="2D396ACF" w:rsidR="00EF24C1" w:rsidRPr="00A75D8C" w:rsidRDefault="00F708AC" w:rsidP="005C5A0C">
            <w:pPr>
              <w:shd w:val="clear" w:color="auto" w:fill="FFFFFF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E</w:t>
            </w:r>
            <w:r w:rsidR="00273366" w:rsidRPr="00A75D8C">
              <w:rPr>
                <w:rFonts w:ascii="Trebuchet MS" w:hAnsi="Trebuchet MS"/>
                <w:b/>
                <w:color w:val="244061" w:themeColor="accent1" w:themeShade="80"/>
              </w:rPr>
              <w:t>xcluziunea socială este un proces complex şi multidimensional care implică lipsa sau refuzul unor resurse, drepturi, bunuri sau servicii, precum şi incapacitatea de a lua parte la relaţiile şi activităţile normale aflate la îndemâna majorităţii oamenilor din societate, indiferent dacă acestea aparţin sferei economice, sociale, culturale sau politice.</w:t>
            </w:r>
          </w:p>
          <w:p w14:paraId="575CB1EF" w14:textId="77777777" w:rsidR="00273366" w:rsidRPr="00A75D8C" w:rsidRDefault="00273366" w:rsidP="005C5A0C">
            <w:pPr>
              <w:shd w:val="clear" w:color="auto" w:fill="FFFFFF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</w:p>
          <w:p w14:paraId="20FA7B93" w14:textId="77777777" w:rsidR="005C5A0C" w:rsidRPr="00A75D8C" w:rsidRDefault="005C5A0C" w:rsidP="005C5A0C">
            <w:pPr>
              <w:shd w:val="clear" w:color="auto" w:fill="FFFFFF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„Grupul vulnerabil”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 desemnează persoane sau familii care sunt în risc de a-şi pierde capacitatea de satisfacere a nevoilor zilnice de trai din cauza unor situaţii de boală, dizabilitate, sărăcie, dependenţă de droguri sau de alcool ori a altor situaţii care conduc la vulnerabilitate economică şi socială</w:t>
            </w:r>
          </w:p>
          <w:p w14:paraId="44636ED3" w14:textId="77777777" w:rsidR="005C5A0C" w:rsidRPr="00A75D8C" w:rsidRDefault="005C5A0C" w:rsidP="005C5A0C">
            <w:pPr>
              <w:shd w:val="clear" w:color="auto" w:fill="FFFFFF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color w:val="244061" w:themeColor="accent1" w:themeShade="80"/>
              </w:rPr>
              <w:t>(Sursa: Legea 292/2011 cu modificarile si completarile ulterioare)</w:t>
            </w:r>
          </w:p>
          <w:p w14:paraId="0B7DF974" w14:textId="4C0B9432" w:rsidR="00951031" w:rsidRPr="00A75D8C" w:rsidRDefault="002A5373" w:rsidP="00951031">
            <w:pPr>
              <w:shd w:val="clear" w:color="auto" w:fill="FFFFFF"/>
              <w:jc w:val="both"/>
              <w:rPr>
                <w:rFonts w:ascii="Trebuchet MS" w:eastAsia="Times New Roman" w:hAnsi="Trebuchet MS" w:cs="Times New Roman"/>
                <w:color w:val="244061" w:themeColor="accent1" w:themeShade="80"/>
                <w:lang w:eastAsia="ro-RO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lastRenderedPageBreak/>
              <w:t>„S</w:t>
            </w:r>
            <w:r w:rsidR="00943F3F" w:rsidRPr="00A75D8C">
              <w:rPr>
                <w:rFonts w:ascii="Trebuchet MS" w:hAnsi="Trebuchet MS"/>
                <w:b/>
                <w:color w:val="244061" w:themeColor="accent1" w:themeShade="80"/>
              </w:rPr>
              <w:t>ervicii integrate</w:t>
            </w: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”</w:t>
            </w:r>
            <w:r w:rsidR="00943F3F" w:rsidRPr="00A75D8C">
              <w:rPr>
                <w:rFonts w:ascii="Trebuchet MS" w:eastAsia="Times New Roman" w:hAnsi="Trebuchet MS" w:cs="Times New Roman"/>
                <w:color w:val="244061" w:themeColor="accent1" w:themeShade="80"/>
                <w:lang w:eastAsia="ro-RO"/>
              </w:rPr>
              <w:t xml:space="preserve"> </w:t>
            </w:r>
            <w:r w:rsidR="00951031" w:rsidRPr="00A75D8C">
              <w:rPr>
                <w:rFonts w:ascii="Trebuchet MS" w:eastAsia="Times New Roman" w:hAnsi="Trebuchet MS" w:cs="Times New Roman"/>
                <w:color w:val="244061" w:themeColor="accent1" w:themeShade="80"/>
                <w:lang w:eastAsia="ro-RO"/>
              </w:rPr>
              <w:t xml:space="preserve">sunt acele servicii </w:t>
            </w:r>
            <w:r w:rsidRPr="00A75D8C">
              <w:rPr>
                <w:rFonts w:ascii="Trebuchet MS" w:eastAsia="Times New Roman" w:hAnsi="Trebuchet MS" w:cs="Times New Roman"/>
                <w:color w:val="244061" w:themeColor="accent1" w:themeShade="80"/>
                <w:lang w:eastAsia="ro-RO"/>
              </w:rPr>
              <w:t>sociale, medicale, socio-medicale, psihologice care se furnizeaza impreuna, integrat, in vederea prevenirii sau combaterii saraciei, excluziunii sociale sau  situatiei de vulnerabilitate</w:t>
            </w:r>
            <w:r w:rsidR="00951031" w:rsidRPr="00A75D8C">
              <w:rPr>
                <w:rFonts w:ascii="Trebuchet MS" w:eastAsia="Times New Roman" w:hAnsi="Trebuchet MS" w:cs="Times New Roman"/>
                <w:color w:val="244061" w:themeColor="accent1" w:themeShade="80"/>
                <w:lang w:eastAsia="ro-RO"/>
              </w:rPr>
              <w:t>.</w:t>
            </w:r>
          </w:p>
          <w:p w14:paraId="61D9292D" w14:textId="77777777" w:rsidR="00EC011C" w:rsidRPr="00A75D8C" w:rsidRDefault="00EC011C" w:rsidP="002A5373">
            <w:pPr>
              <w:pStyle w:val="Corp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bookmarkStart w:id="8" w:name="do|caVII|si2|ar123|al2"/>
            <w:bookmarkEnd w:id="8"/>
          </w:p>
          <w:p w14:paraId="6F396738" w14:textId="20E53B14" w:rsidR="003067E9" w:rsidRPr="00A75D8C" w:rsidRDefault="003067E9" w:rsidP="002A5373">
            <w:pPr>
              <w:pStyle w:val="Corp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A75D8C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DATELE VOR FI COLECTATE, MONITORIZATE ŞI RAPORTATE </w:t>
            </w:r>
            <w:r w:rsidR="002A5373" w:rsidRPr="00A75D8C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SEPARAT </w:t>
            </w:r>
            <w:r w:rsidRPr="00A75D8C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PENTRU </w:t>
            </w:r>
            <w:r w:rsidR="002A5373" w:rsidRPr="00A75D8C">
              <w:rPr>
                <w:rFonts w:ascii="Trebuchet MS" w:hAnsi="Trebuchet MS"/>
                <w:color w:val="244061" w:themeColor="accent1" w:themeShade="80"/>
                <w:lang w:eastAsia="ar-SA"/>
              </w:rPr>
              <w:t>ZONA RURALA</w:t>
            </w:r>
            <w:r w:rsidR="00983AE1" w:rsidRPr="00A75D8C">
              <w:rPr>
                <w:rFonts w:ascii="Trebuchet MS" w:hAnsi="Trebuchet MS"/>
                <w:color w:val="244061" w:themeColor="accent1" w:themeShade="80"/>
                <w:lang w:eastAsia="ar-SA"/>
              </w:rPr>
              <w:t>, PENTRU REGIUNILE MAI PUTIN DEZVOLTATE SI PENTRU REGIUNILE MAI DEZVOLTATE</w:t>
            </w:r>
          </w:p>
        </w:tc>
      </w:tr>
      <w:tr w:rsidR="00A75D8C" w:rsidRPr="00A75D8C" w14:paraId="4056184B" w14:textId="77777777" w:rsidTr="00B316BB">
        <w:tc>
          <w:tcPr>
            <w:tcW w:w="1189" w:type="dxa"/>
            <w:shd w:val="clear" w:color="auto" w:fill="auto"/>
          </w:tcPr>
          <w:p w14:paraId="2A245EE8" w14:textId="4AB9764D" w:rsidR="00F57A22" w:rsidRPr="00A75D8C" w:rsidRDefault="00F57A22" w:rsidP="00F57A22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lastRenderedPageBreak/>
              <w:t>4S42</w:t>
            </w:r>
          </w:p>
          <w:p w14:paraId="5059A420" w14:textId="77777777" w:rsidR="00F57A22" w:rsidRPr="00A75D8C" w:rsidRDefault="00F57A22" w:rsidP="00F57A22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</w:p>
        </w:tc>
        <w:tc>
          <w:tcPr>
            <w:tcW w:w="1179" w:type="dxa"/>
            <w:shd w:val="clear" w:color="auto" w:fill="auto"/>
          </w:tcPr>
          <w:p w14:paraId="19FA4229" w14:textId="77777777" w:rsidR="00F57A22" w:rsidRPr="00A75D8C" w:rsidRDefault="00F57A22" w:rsidP="00F57A22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Rezultat imediat</w:t>
            </w:r>
          </w:p>
        </w:tc>
        <w:tc>
          <w:tcPr>
            <w:tcW w:w="3688" w:type="dxa"/>
            <w:shd w:val="clear" w:color="auto" w:fill="auto"/>
          </w:tcPr>
          <w:p w14:paraId="226981A0" w14:textId="6A7C9BE5" w:rsidR="00F57A22" w:rsidRPr="00A75D8C" w:rsidRDefault="00F57A22" w:rsidP="003537C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4S42 – Persoane care aparțin grupurilor vulnerabile</w:t>
            </w:r>
            <w:r w:rsidR="00263E09"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 (persoane vârstnice) </w:t>
            </w: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care depășesc situația de vulnerabilitate urmare a sprijinului primit</w:t>
            </w:r>
            <w:r w:rsidR="003537C1" w:rsidRPr="00A75D8C">
              <w:rPr>
                <w:rFonts w:ascii="Trebuchet MS" w:hAnsi="Trebuchet MS"/>
                <w:b/>
                <w:color w:val="244061" w:themeColor="accent1" w:themeShade="80"/>
              </w:rPr>
              <w:t>.</w:t>
            </w:r>
          </w:p>
          <w:p w14:paraId="6ACDCBD8" w14:textId="77777777" w:rsidR="00F57A22" w:rsidRPr="00A75D8C" w:rsidRDefault="00F57A22" w:rsidP="007055CF">
            <w:pPr>
              <w:rPr>
                <w:rFonts w:ascii="Trebuchet MS" w:hAnsi="Trebuchet MS"/>
                <w:i/>
                <w:color w:val="244061" w:themeColor="accent1" w:themeShade="80"/>
              </w:rPr>
            </w:pPr>
          </w:p>
          <w:p w14:paraId="74121726" w14:textId="77777777" w:rsidR="007055CF" w:rsidRPr="00A75D8C" w:rsidRDefault="007055CF" w:rsidP="007055CF">
            <w:pPr>
              <w:pStyle w:val="Listparagraf"/>
              <w:spacing w:before="120" w:after="120"/>
              <w:ind w:left="360"/>
              <w:contextualSpacing w:val="0"/>
              <w:jc w:val="both"/>
              <w:rPr>
                <w:rFonts w:ascii="Trebuchet MS" w:hAnsi="Trebuchet MS"/>
                <w:b/>
                <w:i/>
                <w:color w:val="244061" w:themeColor="accent1" w:themeShade="80"/>
              </w:rPr>
            </w:pPr>
          </w:p>
          <w:p w14:paraId="5CA37775" w14:textId="77777777" w:rsidR="007055CF" w:rsidRPr="00A75D8C" w:rsidRDefault="007055CF" w:rsidP="007055CF">
            <w:pPr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Din regiunile mai putin dezvoltate</w:t>
            </w:r>
          </w:p>
          <w:p w14:paraId="406EDD52" w14:textId="05FC32A0" w:rsidR="005E6DC0" w:rsidRPr="00A75D8C" w:rsidRDefault="005E6DC0" w:rsidP="007055CF">
            <w:pPr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</w:p>
        </w:tc>
        <w:tc>
          <w:tcPr>
            <w:tcW w:w="7938" w:type="dxa"/>
            <w:shd w:val="clear" w:color="auto" w:fill="auto"/>
          </w:tcPr>
          <w:p w14:paraId="0BB288ED" w14:textId="5A1A49F8" w:rsidR="005E6DC0" w:rsidRPr="00A75D8C" w:rsidRDefault="005E6DC0" w:rsidP="005E6DC0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Acest indicator reprezintă </w:t>
            </w: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numărul d</w:t>
            </w:r>
            <w:r w:rsidR="00697326"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e persoane vârstnice aflate în situaţii de dependenţă și/sau în risc de excluziune socială </w:t>
            </w:r>
            <w:r w:rsidR="00697326" w:rsidRPr="00A75D8C">
              <w:rPr>
                <w:rFonts w:ascii="Trebuchet MS" w:hAnsi="Trebuchet MS"/>
                <w:color w:val="244061" w:themeColor="accent1" w:themeShade="80"/>
              </w:rPr>
              <w:t>care beneficiaza de servicii integrate în cadrul proiectului finanțat în contextul OS 4.4.</w:t>
            </w:r>
            <w:r w:rsidR="00F708AC" w:rsidRPr="00A75D8C">
              <w:rPr>
                <w:rFonts w:ascii="Trebuchet MS" w:hAnsi="Trebuchet MS"/>
                <w:color w:val="244061" w:themeColor="accent1" w:themeShade="80"/>
              </w:rPr>
              <w:t xml:space="preserve"> si care depasesc situatia de vulnerabilitate, ca urmare a sprijinului primit prin proiect.</w:t>
            </w:r>
          </w:p>
          <w:p w14:paraId="3D94A1B2" w14:textId="77777777" w:rsidR="00F708AC" w:rsidRPr="00A75D8C" w:rsidRDefault="00F708AC" w:rsidP="005E6DC0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</w:p>
          <w:p w14:paraId="5B3BB3E1" w14:textId="77777777" w:rsidR="005E6DC0" w:rsidRPr="00A75D8C" w:rsidRDefault="005E6DC0" w:rsidP="005E6DC0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TERMINOLOGIE</w:t>
            </w:r>
          </w:p>
          <w:p w14:paraId="198B8ACF" w14:textId="77777777" w:rsidR="009B4E28" w:rsidRPr="00A75D8C" w:rsidRDefault="009B4E28" w:rsidP="009B4E28">
            <w:pPr>
              <w:shd w:val="clear" w:color="auto" w:fill="FFFFFF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„persoane vârstnice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>”- In conformitate cu prevederile art. 6. lit. bb) din Legea nr. 292/2011 – Legea asistenţei sociale, cu modificarile si completarile ulterioare, persoanele vârstnice sunt persoanele care au împlinit vârsta de 65 de ani.</w:t>
            </w:r>
          </w:p>
          <w:p w14:paraId="1958F73A" w14:textId="77777777" w:rsidR="009B4E28" w:rsidRPr="00A75D8C" w:rsidRDefault="009B4E28" w:rsidP="009B4E28">
            <w:pPr>
              <w:shd w:val="clear" w:color="auto" w:fill="FFFFFF"/>
              <w:jc w:val="both"/>
              <w:rPr>
                <w:rFonts w:ascii="Trebuchet MS" w:hAnsi="Trebuchet MS"/>
                <w:color w:val="244061" w:themeColor="accent1" w:themeShade="80"/>
              </w:rPr>
            </w:pPr>
          </w:p>
          <w:p w14:paraId="05111F40" w14:textId="77777777" w:rsidR="009B4E28" w:rsidRPr="00A75D8C" w:rsidRDefault="009B4E28" w:rsidP="009B4E28">
            <w:pPr>
              <w:shd w:val="clear" w:color="auto" w:fill="FFFFFF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„situaţii de dependenţă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>”-</w:t>
            </w:r>
            <w:r w:rsidRPr="00A75D8C">
              <w:rPr>
                <w:color w:val="244061" w:themeColor="accent1" w:themeShade="80"/>
              </w:rPr>
              <w:t xml:space="preserve"> 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Situaţia de dependenţă este o consecinţă a bolii, traumei şi dizabilităţii şi poate fi exacerbată de absenţa relaţiilor sociale şi a resurselor economice adecvate. </w:t>
            </w:r>
          </w:p>
          <w:p w14:paraId="7CE8900C" w14:textId="77777777" w:rsidR="009B4E28" w:rsidRPr="00A75D8C" w:rsidRDefault="009B4E28" w:rsidP="009B4E28">
            <w:pPr>
              <w:shd w:val="clear" w:color="auto" w:fill="FFFFFF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color w:val="244061" w:themeColor="accent1" w:themeShade="80"/>
              </w:rPr>
              <w:t>„</w:t>
            </w: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persoane dependente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>” – persoane care, ca urmare a pierderii autonomiei funcţionale din cauze fizice, psihice sau mintale, necesită ajutor semnificativ pentru a realiza activităţile uzuale ale vieţii de zi cu zi.</w:t>
            </w:r>
          </w:p>
          <w:p w14:paraId="24DFBA96" w14:textId="6E6A9FEC" w:rsidR="009B4E28" w:rsidRPr="00A75D8C" w:rsidRDefault="009B4E28" w:rsidP="005E6DC0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  <w:r w:rsidR="005E6DC0" w:rsidRPr="00A75D8C">
              <w:rPr>
                <w:rFonts w:ascii="Trebuchet MS" w:hAnsi="Trebuchet MS"/>
                <w:color w:val="244061" w:themeColor="accent1" w:themeShade="80"/>
              </w:rPr>
              <w:t>„</w:t>
            </w:r>
            <w:r w:rsidR="005E6DC0" w:rsidRPr="00A75D8C">
              <w:rPr>
                <w:rFonts w:ascii="Trebuchet MS" w:hAnsi="Trebuchet MS"/>
                <w:b/>
                <w:color w:val="244061" w:themeColor="accent1" w:themeShade="80"/>
              </w:rPr>
              <w:t>Grupul vulnerabil</w:t>
            </w:r>
            <w:r w:rsidR="005E6DC0" w:rsidRPr="00A75D8C">
              <w:rPr>
                <w:rFonts w:ascii="Trebuchet MS" w:hAnsi="Trebuchet MS"/>
                <w:color w:val="244061" w:themeColor="accent1" w:themeShade="80"/>
              </w:rPr>
              <w:t>” desemnează persoane sau familii care sunt în risc de a-şi pierde capacitatea de satisfacere a nevoilor zilnice de trai din cauza unor situaţii de boală, dizabilitate, sărăcie, dependenţă de droguri sau de alcool ori a altor situaţii care conduc la vulnerabilitate economică şi socială</w:t>
            </w:r>
            <w:bookmarkStart w:id="9" w:name="_GoBack"/>
            <w:bookmarkEnd w:id="9"/>
          </w:p>
          <w:p w14:paraId="26AB76AA" w14:textId="77777777" w:rsidR="005E6DC0" w:rsidRPr="00A75D8C" w:rsidRDefault="005E6DC0" w:rsidP="005E6DC0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color w:val="244061" w:themeColor="accent1" w:themeShade="80"/>
              </w:rPr>
              <w:t>(Sursa: Legea 292/2011 cu modificarile si completarile ulterioare)</w:t>
            </w:r>
          </w:p>
          <w:p w14:paraId="2159B7B6" w14:textId="12CB073A" w:rsidR="005E6DC0" w:rsidRPr="00A75D8C" w:rsidRDefault="005E6DC0" w:rsidP="005E6DC0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color w:val="244061" w:themeColor="accent1" w:themeShade="80"/>
              </w:rPr>
              <w:lastRenderedPageBreak/>
              <w:t>„</w:t>
            </w: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Servicii integrate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>” sunt acele servicii sociale, medicale, socio-medicale, psihologice care se furnizeaza impreuna, integrat, in vederea prevenirii sau combaterii saraciei, excluziunii sociale sau  situatiei de vulnerabilitate.</w:t>
            </w:r>
          </w:p>
          <w:p w14:paraId="5E92C9D7" w14:textId="5588DC6C" w:rsidR="00F57A22" w:rsidRPr="00A75D8C" w:rsidRDefault="00983AE1" w:rsidP="005E6DC0">
            <w:pPr>
              <w:spacing w:before="120" w:after="120"/>
              <w:jc w:val="both"/>
              <w:rPr>
                <w:rFonts w:ascii="Trebuchet MS" w:hAnsi="Trebuchet MS" w:cs="font202"/>
                <w:i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color w:val="244061" w:themeColor="accent1" w:themeShade="80"/>
                <w:lang w:eastAsia="ar-SA"/>
              </w:rPr>
              <w:t>DATELE VOR FI COLECTATE, MONITORIZATE ŞI RAPORTATE SEPARAT PENTRU ZONA RURALA, PENTRU REGIUNILE MAI PUTIN DEZVOLTATE SI PENTRU REGIUNILE MAI DEZVOLTATE</w:t>
            </w:r>
          </w:p>
        </w:tc>
      </w:tr>
    </w:tbl>
    <w:p w14:paraId="3BF0FDE6" w14:textId="0A0C0FB8" w:rsidR="00046A51" w:rsidRPr="00A75D8C" w:rsidRDefault="00046A51" w:rsidP="008C274B">
      <w:pPr>
        <w:jc w:val="both"/>
        <w:rPr>
          <w:color w:val="244061" w:themeColor="accent1" w:themeShade="80"/>
        </w:rPr>
      </w:pPr>
    </w:p>
    <w:sectPr w:rsidR="00046A51" w:rsidRPr="00A75D8C" w:rsidSect="00046A5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2A81CF" w14:textId="77777777" w:rsidR="00D81367" w:rsidRDefault="00D81367" w:rsidP="00321234">
      <w:pPr>
        <w:spacing w:after="0" w:line="240" w:lineRule="auto"/>
      </w:pPr>
      <w:r>
        <w:separator/>
      </w:r>
    </w:p>
  </w:endnote>
  <w:endnote w:type="continuationSeparator" w:id="0">
    <w:p w14:paraId="32BADF94" w14:textId="77777777" w:rsidR="00D81367" w:rsidRDefault="00D81367" w:rsidP="003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ont202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7ADDE6" w14:textId="77777777" w:rsidR="00D81367" w:rsidRDefault="00D81367" w:rsidP="00321234">
      <w:pPr>
        <w:spacing w:after="0" w:line="240" w:lineRule="auto"/>
      </w:pPr>
      <w:r>
        <w:separator/>
      </w:r>
    </w:p>
  </w:footnote>
  <w:footnote w:type="continuationSeparator" w:id="0">
    <w:p w14:paraId="6F986E4A" w14:textId="77777777" w:rsidR="00D81367" w:rsidRDefault="00D81367" w:rsidP="00321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multilevel"/>
    <w:tmpl w:val="00000013"/>
    <w:name w:val="WWNum22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4FA0790"/>
    <w:multiLevelType w:val="hybridMultilevel"/>
    <w:tmpl w:val="A59821D2"/>
    <w:lvl w:ilvl="0" w:tplc="7FE0303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6B3D"/>
    <w:multiLevelType w:val="hybridMultilevel"/>
    <w:tmpl w:val="BE7EA0B0"/>
    <w:lvl w:ilvl="0" w:tplc="146014B0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FFC000"/>
        <w:sz w:val="16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35200"/>
    <w:multiLevelType w:val="hybridMultilevel"/>
    <w:tmpl w:val="D94E458A"/>
    <w:lvl w:ilvl="0" w:tplc="89F610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65616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52147"/>
    <w:multiLevelType w:val="hybridMultilevel"/>
    <w:tmpl w:val="0672B714"/>
    <w:lvl w:ilvl="0" w:tplc="18B68738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FFC000"/>
        <w:sz w:val="28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51229"/>
    <w:multiLevelType w:val="hybridMultilevel"/>
    <w:tmpl w:val="C0AE7FE8"/>
    <w:lvl w:ilvl="0" w:tplc="146014B0">
      <w:start w:val="1"/>
      <w:numFmt w:val="bullet"/>
      <w:lvlText w:val=""/>
      <w:lvlJc w:val="left"/>
      <w:pPr>
        <w:ind w:left="0" w:hanging="360"/>
      </w:pPr>
      <w:rPr>
        <w:rFonts w:ascii="Wingdings 3" w:hAnsi="Wingdings 3" w:hint="default"/>
        <w:color w:val="FFC000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14BB78CD"/>
    <w:multiLevelType w:val="hybridMultilevel"/>
    <w:tmpl w:val="241EF1A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02256A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B0BB3"/>
    <w:multiLevelType w:val="hybridMultilevel"/>
    <w:tmpl w:val="B52847A2"/>
    <w:lvl w:ilvl="0" w:tplc="5158FE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36784E"/>
    <w:multiLevelType w:val="hybridMultilevel"/>
    <w:tmpl w:val="B0A2D198"/>
    <w:lvl w:ilvl="0" w:tplc="A9106816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pStyle w:val="Titlu2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492432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17259"/>
    <w:multiLevelType w:val="hybridMultilevel"/>
    <w:tmpl w:val="CC06A4F8"/>
    <w:lvl w:ilvl="0" w:tplc="C05C3208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602FA"/>
    <w:multiLevelType w:val="hybridMultilevel"/>
    <w:tmpl w:val="D326FA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862667E"/>
    <w:multiLevelType w:val="hybridMultilevel"/>
    <w:tmpl w:val="7F9015B2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316CC7"/>
    <w:multiLevelType w:val="hybridMultilevel"/>
    <w:tmpl w:val="3F68F714"/>
    <w:lvl w:ilvl="0" w:tplc="F828A0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C1A56"/>
    <w:multiLevelType w:val="hybridMultilevel"/>
    <w:tmpl w:val="26ACE58C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F44781D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35117C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8F3591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20ADD"/>
    <w:multiLevelType w:val="hybridMultilevel"/>
    <w:tmpl w:val="D1E25F4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4B1814"/>
    <w:multiLevelType w:val="hybridMultilevel"/>
    <w:tmpl w:val="C750FEA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3FE37E2"/>
    <w:multiLevelType w:val="hybridMultilevel"/>
    <w:tmpl w:val="CD12CE40"/>
    <w:lvl w:ilvl="0" w:tplc="EF80A8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6D75E3"/>
    <w:multiLevelType w:val="hybridMultilevel"/>
    <w:tmpl w:val="9904A2E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A4358"/>
    <w:multiLevelType w:val="hybridMultilevel"/>
    <w:tmpl w:val="CD12CE40"/>
    <w:lvl w:ilvl="0" w:tplc="EF80A8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EC43C1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2D3BC4"/>
    <w:multiLevelType w:val="hybridMultilevel"/>
    <w:tmpl w:val="3F96E888"/>
    <w:lvl w:ilvl="0" w:tplc="309888FE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70C2D32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A122EA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92911"/>
    <w:multiLevelType w:val="hybridMultilevel"/>
    <w:tmpl w:val="3F00421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2A52FE"/>
    <w:multiLevelType w:val="hybridMultilevel"/>
    <w:tmpl w:val="BDD079F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5D56DEA"/>
    <w:multiLevelType w:val="hybridMultilevel"/>
    <w:tmpl w:val="05B2D27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6B442F9"/>
    <w:multiLevelType w:val="hybridMultilevel"/>
    <w:tmpl w:val="1D6E51B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A7C6C9A"/>
    <w:multiLevelType w:val="hybridMultilevel"/>
    <w:tmpl w:val="21B68E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CE3411"/>
    <w:multiLevelType w:val="hybridMultilevel"/>
    <w:tmpl w:val="757A24F4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47602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4A510D"/>
    <w:multiLevelType w:val="hybridMultilevel"/>
    <w:tmpl w:val="32C060B8"/>
    <w:lvl w:ilvl="0" w:tplc="3B769C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31D7323"/>
    <w:multiLevelType w:val="hybridMultilevel"/>
    <w:tmpl w:val="176CD4A2"/>
    <w:lvl w:ilvl="0" w:tplc="0BDE9972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46C1A2E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BD7248"/>
    <w:multiLevelType w:val="hybridMultilevel"/>
    <w:tmpl w:val="FACE4A9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A2388C"/>
    <w:multiLevelType w:val="hybridMultilevel"/>
    <w:tmpl w:val="40B6D67A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EC1D17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1"/>
  </w:num>
  <w:num w:numId="3">
    <w:abstractNumId w:val="31"/>
  </w:num>
  <w:num w:numId="4">
    <w:abstractNumId w:val="13"/>
  </w:num>
  <w:num w:numId="5">
    <w:abstractNumId w:val="7"/>
  </w:num>
  <w:num w:numId="6">
    <w:abstractNumId w:val="0"/>
  </w:num>
  <w:num w:numId="7">
    <w:abstractNumId w:val="22"/>
  </w:num>
  <w:num w:numId="8">
    <w:abstractNumId w:val="16"/>
  </w:num>
  <w:num w:numId="9">
    <w:abstractNumId w:val="36"/>
  </w:num>
  <w:num w:numId="10">
    <w:abstractNumId w:val="17"/>
  </w:num>
  <w:num w:numId="11">
    <w:abstractNumId w:val="39"/>
  </w:num>
  <w:num w:numId="12">
    <w:abstractNumId w:val="37"/>
  </w:num>
  <w:num w:numId="13">
    <w:abstractNumId w:val="14"/>
  </w:num>
  <w:num w:numId="14">
    <w:abstractNumId w:val="1"/>
  </w:num>
  <w:num w:numId="15">
    <w:abstractNumId w:val="6"/>
  </w:num>
  <w:num w:numId="16">
    <w:abstractNumId w:val="26"/>
  </w:num>
  <w:num w:numId="17">
    <w:abstractNumId w:val="25"/>
  </w:num>
  <w:num w:numId="18">
    <w:abstractNumId w:val="5"/>
  </w:num>
  <w:num w:numId="19">
    <w:abstractNumId w:val="18"/>
  </w:num>
  <w:num w:numId="20">
    <w:abstractNumId w:val="4"/>
  </w:num>
  <w:num w:numId="21">
    <w:abstractNumId w:val="27"/>
  </w:num>
  <w:num w:numId="22">
    <w:abstractNumId w:val="40"/>
  </w:num>
  <w:num w:numId="23">
    <w:abstractNumId w:val="20"/>
  </w:num>
  <w:num w:numId="24">
    <w:abstractNumId w:val="24"/>
  </w:num>
  <w:num w:numId="25">
    <w:abstractNumId w:val="10"/>
  </w:num>
  <w:num w:numId="26">
    <w:abstractNumId w:val="2"/>
  </w:num>
  <w:num w:numId="27">
    <w:abstractNumId w:val="35"/>
  </w:num>
  <w:num w:numId="28">
    <w:abstractNumId w:val="32"/>
  </w:num>
  <w:num w:numId="29">
    <w:abstractNumId w:val="11"/>
  </w:num>
  <w:num w:numId="30">
    <w:abstractNumId w:val="23"/>
  </w:num>
  <w:num w:numId="31">
    <w:abstractNumId w:val="28"/>
  </w:num>
  <w:num w:numId="32">
    <w:abstractNumId w:val="41"/>
  </w:num>
  <w:num w:numId="33">
    <w:abstractNumId w:val="38"/>
  </w:num>
  <w:num w:numId="34">
    <w:abstractNumId w:val="19"/>
  </w:num>
  <w:num w:numId="35">
    <w:abstractNumId w:val="8"/>
  </w:num>
  <w:num w:numId="36">
    <w:abstractNumId w:val="33"/>
  </w:num>
  <w:num w:numId="37">
    <w:abstractNumId w:val="15"/>
  </w:num>
  <w:num w:numId="38">
    <w:abstractNumId w:val="34"/>
  </w:num>
  <w:num w:numId="39">
    <w:abstractNumId w:val="3"/>
  </w:num>
  <w:num w:numId="40">
    <w:abstractNumId w:val="30"/>
  </w:num>
  <w:num w:numId="41">
    <w:abstractNumId w:val="9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A51"/>
    <w:rsid w:val="00000117"/>
    <w:rsid w:val="000076F4"/>
    <w:rsid w:val="00007F33"/>
    <w:rsid w:val="0001314C"/>
    <w:rsid w:val="000241B2"/>
    <w:rsid w:val="00025238"/>
    <w:rsid w:val="00037F36"/>
    <w:rsid w:val="00037FA4"/>
    <w:rsid w:val="00046A51"/>
    <w:rsid w:val="00046A81"/>
    <w:rsid w:val="0004766D"/>
    <w:rsid w:val="000517C8"/>
    <w:rsid w:val="00060F74"/>
    <w:rsid w:val="00074E9B"/>
    <w:rsid w:val="00076143"/>
    <w:rsid w:val="00076DBA"/>
    <w:rsid w:val="0008349C"/>
    <w:rsid w:val="00087121"/>
    <w:rsid w:val="000A046E"/>
    <w:rsid w:val="000B1545"/>
    <w:rsid w:val="000C2E46"/>
    <w:rsid w:val="000C7E73"/>
    <w:rsid w:val="000D39AE"/>
    <w:rsid w:val="000E6502"/>
    <w:rsid w:val="001005BA"/>
    <w:rsid w:val="001115B4"/>
    <w:rsid w:val="00112FAE"/>
    <w:rsid w:val="0013028C"/>
    <w:rsid w:val="00134BB2"/>
    <w:rsid w:val="00134D20"/>
    <w:rsid w:val="001510E6"/>
    <w:rsid w:val="00153074"/>
    <w:rsid w:val="00154579"/>
    <w:rsid w:val="00157B25"/>
    <w:rsid w:val="001604DA"/>
    <w:rsid w:val="00161E8F"/>
    <w:rsid w:val="00162487"/>
    <w:rsid w:val="00164C8C"/>
    <w:rsid w:val="00165506"/>
    <w:rsid w:val="0017105C"/>
    <w:rsid w:val="0017286F"/>
    <w:rsid w:val="001821B4"/>
    <w:rsid w:val="001908CE"/>
    <w:rsid w:val="00192AE6"/>
    <w:rsid w:val="00197519"/>
    <w:rsid w:val="001A3B84"/>
    <w:rsid w:val="001A3F2C"/>
    <w:rsid w:val="001B088E"/>
    <w:rsid w:val="001B6D11"/>
    <w:rsid w:val="001C2D74"/>
    <w:rsid w:val="001D3355"/>
    <w:rsid w:val="001D47A6"/>
    <w:rsid w:val="001E028A"/>
    <w:rsid w:val="001E2DBF"/>
    <w:rsid w:val="001F399B"/>
    <w:rsid w:val="001F3FBF"/>
    <w:rsid w:val="001F4682"/>
    <w:rsid w:val="001F60E8"/>
    <w:rsid w:val="001F6CB3"/>
    <w:rsid w:val="00201824"/>
    <w:rsid w:val="00206BB6"/>
    <w:rsid w:val="00212FF1"/>
    <w:rsid w:val="0022307A"/>
    <w:rsid w:val="0023134A"/>
    <w:rsid w:val="002323FD"/>
    <w:rsid w:val="0023298C"/>
    <w:rsid w:val="002366BF"/>
    <w:rsid w:val="00246EAC"/>
    <w:rsid w:val="002473A0"/>
    <w:rsid w:val="00247AE6"/>
    <w:rsid w:val="002532F3"/>
    <w:rsid w:val="002616A7"/>
    <w:rsid w:val="00262F70"/>
    <w:rsid w:val="00263E09"/>
    <w:rsid w:val="00266F39"/>
    <w:rsid w:val="00273366"/>
    <w:rsid w:val="00274EF7"/>
    <w:rsid w:val="00277AF2"/>
    <w:rsid w:val="002820F5"/>
    <w:rsid w:val="00291147"/>
    <w:rsid w:val="00293D4A"/>
    <w:rsid w:val="00297157"/>
    <w:rsid w:val="002A5373"/>
    <w:rsid w:val="002A5F0F"/>
    <w:rsid w:val="002A63C3"/>
    <w:rsid w:val="002B2F04"/>
    <w:rsid w:val="002B6434"/>
    <w:rsid w:val="002C3357"/>
    <w:rsid w:val="002C3C8E"/>
    <w:rsid w:val="002C46C9"/>
    <w:rsid w:val="002D3618"/>
    <w:rsid w:val="002D3D3B"/>
    <w:rsid w:val="002D46B0"/>
    <w:rsid w:val="002D4816"/>
    <w:rsid w:val="002E30AE"/>
    <w:rsid w:val="002E3AD4"/>
    <w:rsid w:val="002E5906"/>
    <w:rsid w:val="002F4D81"/>
    <w:rsid w:val="002F69CE"/>
    <w:rsid w:val="003017B8"/>
    <w:rsid w:val="00303754"/>
    <w:rsid w:val="0030655D"/>
    <w:rsid w:val="003067E9"/>
    <w:rsid w:val="00321234"/>
    <w:rsid w:val="00330E58"/>
    <w:rsid w:val="003412F3"/>
    <w:rsid w:val="003537C1"/>
    <w:rsid w:val="0036580B"/>
    <w:rsid w:val="00380E76"/>
    <w:rsid w:val="00393801"/>
    <w:rsid w:val="003A0C3B"/>
    <w:rsid w:val="003A173F"/>
    <w:rsid w:val="003A3592"/>
    <w:rsid w:val="003B3CE1"/>
    <w:rsid w:val="003B7D5F"/>
    <w:rsid w:val="003D4CD8"/>
    <w:rsid w:val="003D6BC2"/>
    <w:rsid w:val="003D6F7A"/>
    <w:rsid w:val="003E6DD9"/>
    <w:rsid w:val="003F6D65"/>
    <w:rsid w:val="003F77F1"/>
    <w:rsid w:val="00402A1A"/>
    <w:rsid w:val="00405543"/>
    <w:rsid w:val="004072E3"/>
    <w:rsid w:val="004174B0"/>
    <w:rsid w:val="0042078F"/>
    <w:rsid w:val="00420C32"/>
    <w:rsid w:val="0042339A"/>
    <w:rsid w:val="00425849"/>
    <w:rsid w:val="004355F4"/>
    <w:rsid w:val="004371A5"/>
    <w:rsid w:val="004377AC"/>
    <w:rsid w:val="00437F36"/>
    <w:rsid w:val="00473C3A"/>
    <w:rsid w:val="0048186E"/>
    <w:rsid w:val="00483088"/>
    <w:rsid w:val="004835B0"/>
    <w:rsid w:val="00486ECB"/>
    <w:rsid w:val="00491FBE"/>
    <w:rsid w:val="00492CD0"/>
    <w:rsid w:val="0049350A"/>
    <w:rsid w:val="00495C24"/>
    <w:rsid w:val="00496352"/>
    <w:rsid w:val="0049752A"/>
    <w:rsid w:val="004A3D0F"/>
    <w:rsid w:val="004A7389"/>
    <w:rsid w:val="004B2738"/>
    <w:rsid w:val="004B2C09"/>
    <w:rsid w:val="004B39AC"/>
    <w:rsid w:val="004B4C1B"/>
    <w:rsid w:val="004B675E"/>
    <w:rsid w:val="004B6A5C"/>
    <w:rsid w:val="004C511A"/>
    <w:rsid w:val="004D0FB2"/>
    <w:rsid w:val="004D1A76"/>
    <w:rsid w:val="004D6EF8"/>
    <w:rsid w:val="004E5001"/>
    <w:rsid w:val="005070C6"/>
    <w:rsid w:val="00530872"/>
    <w:rsid w:val="0053503A"/>
    <w:rsid w:val="005400E6"/>
    <w:rsid w:val="00543C42"/>
    <w:rsid w:val="00544923"/>
    <w:rsid w:val="00557C2F"/>
    <w:rsid w:val="0056560D"/>
    <w:rsid w:val="005710C2"/>
    <w:rsid w:val="00571B31"/>
    <w:rsid w:val="0057408A"/>
    <w:rsid w:val="0057480C"/>
    <w:rsid w:val="00580700"/>
    <w:rsid w:val="00586800"/>
    <w:rsid w:val="005A01EC"/>
    <w:rsid w:val="005A0648"/>
    <w:rsid w:val="005A1C8F"/>
    <w:rsid w:val="005B08E0"/>
    <w:rsid w:val="005B2F43"/>
    <w:rsid w:val="005B320E"/>
    <w:rsid w:val="005B4651"/>
    <w:rsid w:val="005B5290"/>
    <w:rsid w:val="005C4140"/>
    <w:rsid w:val="005C5A0C"/>
    <w:rsid w:val="005C65C7"/>
    <w:rsid w:val="005D1224"/>
    <w:rsid w:val="005D1BB2"/>
    <w:rsid w:val="005D3D20"/>
    <w:rsid w:val="005E3486"/>
    <w:rsid w:val="005E628B"/>
    <w:rsid w:val="005E6DC0"/>
    <w:rsid w:val="005F0DE2"/>
    <w:rsid w:val="005F2822"/>
    <w:rsid w:val="005F5818"/>
    <w:rsid w:val="00604223"/>
    <w:rsid w:val="00614A6B"/>
    <w:rsid w:val="00620E85"/>
    <w:rsid w:val="00621409"/>
    <w:rsid w:val="00626EA6"/>
    <w:rsid w:val="00633CCA"/>
    <w:rsid w:val="006369F4"/>
    <w:rsid w:val="00636B88"/>
    <w:rsid w:val="0064266D"/>
    <w:rsid w:val="00643E47"/>
    <w:rsid w:val="00645C19"/>
    <w:rsid w:val="006508B7"/>
    <w:rsid w:val="00651A2E"/>
    <w:rsid w:val="00652C0C"/>
    <w:rsid w:val="00657E94"/>
    <w:rsid w:val="006676E8"/>
    <w:rsid w:val="00674F9D"/>
    <w:rsid w:val="00682894"/>
    <w:rsid w:val="00683DE8"/>
    <w:rsid w:val="0069217C"/>
    <w:rsid w:val="00695171"/>
    <w:rsid w:val="00697326"/>
    <w:rsid w:val="0069769E"/>
    <w:rsid w:val="00697E2D"/>
    <w:rsid w:val="006C699B"/>
    <w:rsid w:val="006C7854"/>
    <w:rsid w:val="006D237F"/>
    <w:rsid w:val="006D3494"/>
    <w:rsid w:val="006E0275"/>
    <w:rsid w:val="006E05C7"/>
    <w:rsid w:val="006E6C9B"/>
    <w:rsid w:val="006F6DB9"/>
    <w:rsid w:val="0070490C"/>
    <w:rsid w:val="007055CF"/>
    <w:rsid w:val="00707821"/>
    <w:rsid w:val="00710E8D"/>
    <w:rsid w:val="007130B0"/>
    <w:rsid w:val="00720786"/>
    <w:rsid w:val="00724210"/>
    <w:rsid w:val="0072534F"/>
    <w:rsid w:val="00725542"/>
    <w:rsid w:val="007510C2"/>
    <w:rsid w:val="00755D13"/>
    <w:rsid w:val="00771547"/>
    <w:rsid w:val="00771820"/>
    <w:rsid w:val="00773142"/>
    <w:rsid w:val="00787895"/>
    <w:rsid w:val="007918FF"/>
    <w:rsid w:val="00793399"/>
    <w:rsid w:val="007A2612"/>
    <w:rsid w:val="007B1BAC"/>
    <w:rsid w:val="007C405A"/>
    <w:rsid w:val="007E5C8D"/>
    <w:rsid w:val="007E5F3C"/>
    <w:rsid w:val="008018ED"/>
    <w:rsid w:val="00803B33"/>
    <w:rsid w:val="00806A91"/>
    <w:rsid w:val="008140EE"/>
    <w:rsid w:val="0081649A"/>
    <w:rsid w:val="00817EC8"/>
    <w:rsid w:val="008233FB"/>
    <w:rsid w:val="00823B4D"/>
    <w:rsid w:val="008252D4"/>
    <w:rsid w:val="008262EA"/>
    <w:rsid w:val="008350C0"/>
    <w:rsid w:val="00835C9E"/>
    <w:rsid w:val="0083672F"/>
    <w:rsid w:val="008447C2"/>
    <w:rsid w:val="008537D6"/>
    <w:rsid w:val="00854121"/>
    <w:rsid w:val="00854898"/>
    <w:rsid w:val="00860D1C"/>
    <w:rsid w:val="00862843"/>
    <w:rsid w:val="00864027"/>
    <w:rsid w:val="008651E1"/>
    <w:rsid w:val="0087520B"/>
    <w:rsid w:val="0087640C"/>
    <w:rsid w:val="00876A67"/>
    <w:rsid w:val="00880A5D"/>
    <w:rsid w:val="0088116C"/>
    <w:rsid w:val="00890AED"/>
    <w:rsid w:val="008968B2"/>
    <w:rsid w:val="008A177D"/>
    <w:rsid w:val="008A6587"/>
    <w:rsid w:val="008B1642"/>
    <w:rsid w:val="008B49E7"/>
    <w:rsid w:val="008B7E5B"/>
    <w:rsid w:val="008C274B"/>
    <w:rsid w:val="008C4C3D"/>
    <w:rsid w:val="008C52AA"/>
    <w:rsid w:val="008C7EB4"/>
    <w:rsid w:val="008D1CAB"/>
    <w:rsid w:val="008D2D13"/>
    <w:rsid w:val="008D6272"/>
    <w:rsid w:val="008D759E"/>
    <w:rsid w:val="008E20F2"/>
    <w:rsid w:val="008E46F1"/>
    <w:rsid w:val="008F188F"/>
    <w:rsid w:val="008F1A39"/>
    <w:rsid w:val="008F27F9"/>
    <w:rsid w:val="008F2F8B"/>
    <w:rsid w:val="008F4AD9"/>
    <w:rsid w:val="00911D09"/>
    <w:rsid w:val="00913203"/>
    <w:rsid w:val="009208F8"/>
    <w:rsid w:val="00923077"/>
    <w:rsid w:val="00926A28"/>
    <w:rsid w:val="00933F6F"/>
    <w:rsid w:val="00941F00"/>
    <w:rsid w:val="00943F3F"/>
    <w:rsid w:val="00944026"/>
    <w:rsid w:val="00947C5C"/>
    <w:rsid w:val="00951031"/>
    <w:rsid w:val="00963696"/>
    <w:rsid w:val="00963A02"/>
    <w:rsid w:val="00983AE1"/>
    <w:rsid w:val="009940BE"/>
    <w:rsid w:val="00995EE0"/>
    <w:rsid w:val="00997F5C"/>
    <w:rsid w:val="009A35B1"/>
    <w:rsid w:val="009B4E28"/>
    <w:rsid w:val="009C15B4"/>
    <w:rsid w:val="009C75EF"/>
    <w:rsid w:val="009D2949"/>
    <w:rsid w:val="009E4FA1"/>
    <w:rsid w:val="009F3101"/>
    <w:rsid w:val="009F3D0E"/>
    <w:rsid w:val="009F3EF8"/>
    <w:rsid w:val="00A0471C"/>
    <w:rsid w:val="00A25692"/>
    <w:rsid w:val="00A31973"/>
    <w:rsid w:val="00A36B5F"/>
    <w:rsid w:val="00A36C9F"/>
    <w:rsid w:val="00A418F5"/>
    <w:rsid w:val="00A4604B"/>
    <w:rsid w:val="00A51BE9"/>
    <w:rsid w:val="00A54295"/>
    <w:rsid w:val="00A67C31"/>
    <w:rsid w:val="00A713C3"/>
    <w:rsid w:val="00A71794"/>
    <w:rsid w:val="00A75D8C"/>
    <w:rsid w:val="00A862A9"/>
    <w:rsid w:val="00A87B5E"/>
    <w:rsid w:val="00AA0A2D"/>
    <w:rsid w:val="00AA1824"/>
    <w:rsid w:val="00AA19E4"/>
    <w:rsid w:val="00AB26ED"/>
    <w:rsid w:val="00AB3881"/>
    <w:rsid w:val="00AB4C00"/>
    <w:rsid w:val="00AB5855"/>
    <w:rsid w:val="00AC3A2C"/>
    <w:rsid w:val="00AC5CAD"/>
    <w:rsid w:val="00AD444C"/>
    <w:rsid w:val="00AD4B90"/>
    <w:rsid w:val="00AD6376"/>
    <w:rsid w:val="00AD6DB4"/>
    <w:rsid w:val="00AD7EB8"/>
    <w:rsid w:val="00AE17E0"/>
    <w:rsid w:val="00AE3D62"/>
    <w:rsid w:val="00AF09B9"/>
    <w:rsid w:val="00AF3E6C"/>
    <w:rsid w:val="00AF5D0A"/>
    <w:rsid w:val="00AF603D"/>
    <w:rsid w:val="00B01BAC"/>
    <w:rsid w:val="00B01FC7"/>
    <w:rsid w:val="00B04AA8"/>
    <w:rsid w:val="00B16D14"/>
    <w:rsid w:val="00B170D3"/>
    <w:rsid w:val="00B251B4"/>
    <w:rsid w:val="00B316BB"/>
    <w:rsid w:val="00B327CA"/>
    <w:rsid w:val="00B435F1"/>
    <w:rsid w:val="00B44F08"/>
    <w:rsid w:val="00B46655"/>
    <w:rsid w:val="00B51362"/>
    <w:rsid w:val="00B52B09"/>
    <w:rsid w:val="00B60C78"/>
    <w:rsid w:val="00B62520"/>
    <w:rsid w:val="00B670C6"/>
    <w:rsid w:val="00B71443"/>
    <w:rsid w:val="00B763C9"/>
    <w:rsid w:val="00B766FD"/>
    <w:rsid w:val="00B76A8B"/>
    <w:rsid w:val="00B80444"/>
    <w:rsid w:val="00B81F72"/>
    <w:rsid w:val="00B824C8"/>
    <w:rsid w:val="00B94C2D"/>
    <w:rsid w:val="00BA362B"/>
    <w:rsid w:val="00BA52E2"/>
    <w:rsid w:val="00BB3A21"/>
    <w:rsid w:val="00BC48C0"/>
    <w:rsid w:val="00BC4DF4"/>
    <w:rsid w:val="00BD02D7"/>
    <w:rsid w:val="00BD1D38"/>
    <w:rsid w:val="00BE1256"/>
    <w:rsid w:val="00BE3F68"/>
    <w:rsid w:val="00BF580C"/>
    <w:rsid w:val="00C045A3"/>
    <w:rsid w:val="00C053AF"/>
    <w:rsid w:val="00C07E0D"/>
    <w:rsid w:val="00C10518"/>
    <w:rsid w:val="00C1055A"/>
    <w:rsid w:val="00C11EF2"/>
    <w:rsid w:val="00C15927"/>
    <w:rsid w:val="00C255A0"/>
    <w:rsid w:val="00C30929"/>
    <w:rsid w:val="00C30B3E"/>
    <w:rsid w:val="00C3108E"/>
    <w:rsid w:val="00C33A8E"/>
    <w:rsid w:val="00C34D74"/>
    <w:rsid w:val="00C36D6E"/>
    <w:rsid w:val="00C40B9A"/>
    <w:rsid w:val="00C45A2C"/>
    <w:rsid w:val="00C566B0"/>
    <w:rsid w:val="00C61AE2"/>
    <w:rsid w:val="00C6400F"/>
    <w:rsid w:val="00C6662B"/>
    <w:rsid w:val="00C71329"/>
    <w:rsid w:val="00C771FF"/>
    <w:rsid w:val="00C80383"/>
    <w:rsid w:val="00C936E2"/>
    <w:rsid w:val="00CA7E84"/>
    <w:rsid w:val="00CB0FF3"/>
    <w:rsid w:val="00CB11B8"/>
    <w:rsid w:val="00CB7F93"/>
    <w:rsid w:val="00CC3FE9"/>
    <w:rsid w:val="00CD08C0"/>
    <w:rsid w:val="00CD6BEA"/>
    <w:rsid w:val="00CE0C46"/>
    <w:rsid w:val="00CE4E2D"/>
    <w:rsid w:val="00CE6F37"/>
    <w:rsid w:val="00CF05A4"/>
    <w:rsid w:val="00CF286A"/>
    <w:rsid w:val="00CF3447"/>
    <w:rsid w:val="00CF3F4B"/>
    <w:rsid w:val="00D05FDF"/>
    <w:rsid w:val="00D2244D"/>
    <w:rsid w:val="00D26272"/>
    <w:rsid w:val="00D3150D"/>
    <w:rsid w:val="00D47448"/>
    <w:rsid w:val="00D508E6"/>
    <w:rsid w:val="00D56F3A"/>
    <w:rsid w:val="00D57537"/>
    <w:rsid w:val="00D60850"/>
    <w:rsid w:val="00D6751E"/>
    <w:rsid w:val="00D67C0F"/>
    <w:rsid w:val="00D716CA"/>
    <w:rsid w:val="00D71EDD"/>
    <w:rsid w:val="00D81367"/>
    <w:rsid w:val="00D85106"/>
    <w:rsid w:val="00DA4B4C"/>
    <w:rsid w:val="00DB489A"/>
    <w:rsid w:val="00DB6EEE"/>
    <w:rsid w:val="00DB7A59"/>
    <w:rsid w:val="00DC1D80"/>
    <w:rsid w:val="00DD046F"/>
    <w:rsid w:val="00DE5B9A"/>
    <w:rsid w:val="00E02972"/>
    <w:rsid w:val="00E04F44"/>
    <w:rsid w:val="00E156B5"/>
    <w:rsid w:val="00E209D5"/>
    <w:rsid w:val="00E25BC0"/>
    <w:rsid w:val="00E30639"/>
    <w:rsid w:val="00E312DC"/>
    <w:rsid w:val="00E34E2B"/>
    <w:rsid w:val="00E41092"/>
    <w:rsid w:val="00E45EC3"/>
    <w:rsid w:val="00E519AB"/>
    <w:rsid w:val="00E530C4"/>
    <w:rsid w:val="00E55E88"/>
    <w:rsid w:val="00E56C3F"/>
    <w:rsid w:val="00E56FD6"/>
    <w:rsid w:val="00E628CA"/>
    <w:rsid w:val="00E733A7"/>
    <w:rsid w:val="00E76C6C"/>
    <w:rsid w:val="00E7762D"/>
    <w:rsid w:val="00E86C95"/>
    <w:rsid w:val="00E905B1"/>
    <w:rsid w:val="00E939C0"/>
    <w:rsid w:val="00E96C9D"/>
    <w:rsid w:val="00EB138F"/>
    <w:rsid w:val="00EB317C"/>
    <w:rsid w:val="00EB5576"/>
    <w:rsid w:val="00EC011C"/>
    <w:rsid w:val="00EC06D2"/>
    <w:rsid w:val="00EC4E01"/>
    <w:rsid w:val="00EC7BBF"/>
    <w:rsid w:val="00ED59B3"/>
    <w:rsid w:val="00EE02B5"/>
    <w:rsid w:val="00EE06D3"/>
    <w:rsid w:val="00EF0F27"/>
    <w:rsid w:val="00EF24C1"/>
    <w:rsid w:val="00EF3EAB"/>
    <w:rsid w:val="00EF488A"/>
    <w:rsid w:val="00EF547D"/>
    <w:rsid w:val="00EF5B24"/>
    <w:rsid w:val="00EF7B48"/>
    <w:rsid w:val="00F000D3"/>
    <w:rsid w:val="00F03472"/>
    <w:rsid w:val="00F1794F"/>
    <w:rsid w:val="00F2245C"/>
    <w:rsid w:val="00F23EA2"/>
    <w:rsid w:val="00F345C0"/>
    <w:rsid w:val="00F37818"/>
    <w:rsid w:val="00F41BA5"/>
    <w:rsid w:val="00F442A5"/>
    <w:rsid w:val="00F466E6"/>
    <w:rsid w:val="00F57A22"/>
    <w:rsid w:val="00F64007"/>
    <w:rsid w:val="00F708AC"/>
    <w:rsid w:val="00F80729"/>
    <w:rsid w:val="00F83EFF"/>
    <w:rsid w:val="00F916C4"/>
    <w:rsid w:val="00F92FDC"/>
    <w:rsid w:val="00FC106D"/>
    <w:rsid w:val="00FC21CE"/>
    <w:rsid w:val="00FC7A2E"/>
    <w:rsid w:val="00FD3399"/>
    <w:rsid w:val="00FD443F"/>
    <w:rsid w:val="00FD7544"/>
    <w:rsid w:val="00FE4A6C"/>
    <w:rsid w:val="00FE666E"/>
    <w:rsid w:val="00F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E9419"/>
  <w15:docId w15:val="{8907BCF3-8877-4BC3-B717-413EFBBD8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33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2">
    <w:name w:val="heading 2"/>
    <w:basedOn w:val="Normal"/>
    <w:next w:val="Corptext"/>
    <w:link w:val="Titlu2Caracter"/>
    <w:qFormat/>
    <w:rsid w:val="0048186E"/>
    <w:pPr>
      <w:keepNext/>
      <w:keepLines/>
      <w:numPr>
        <w:ilvl w:val="1"/>
        <w:numId w:val="25"/>
      </w:numPr>
      <w:suppressAutoHyphens/>
      <w:spacing w:before="40" w:after="0" w:line="100" w:lineRule="atLeast"/>
      <w:outlineLvl w:val="1"/>
    </w:pPr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"/>
    <w:basedOn w:val="Normal"/>
    <w:link w:val="ListparagrafCaracte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elgril">
    <w:name w:val="Table Grid"/>
    <w:basedOn w:val="TabelNormal"/>
    <w:uiPriority w:val="59"/>
    <w:rsid w:val="0004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F9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92FDC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21234"/>
  </w:style>
  <w:style w:type="paragraph" w:styleId="Subsol">
    <w:name w:val="footer"/>
    <w:basedOn w:val="Normal"/>
    <w:link w:val="SubsolCaracter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rsid w:val="00321234"/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34"/>
    <w:rsid w:val="005A01EC"/>
    <w:rPr>
      <w:rFonts w:cs="Times New Roman"/>
    </w:rPr>
  </w:style>
  <w:style w:type="character" w:styleId="Hyperlink">
    <w:name w:val="Hyperlink"/>
    <w:uiPriority w:val="99"/>
    <w:rsid w:val="008350C0"/>
    <w:rPr>
      <w:color w:val="0563C1"/>
      <w:u w:val="single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rsid w:val="008350C0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basedOn w:val="Fontdeparagrafimplicit"/>
    <w:link w:val="Textnotdesubsol"/>
    <w:uiPriority w:val="99"/>
    <w:rsid w:val="008350C0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itlu1Caracter">
    <w:name w:val="Titlu 1 Caracter"/>
    <w:basedOn w:val="Fontdeparagrafimplicit"/>
    <w:link w:val="Titlu1"/>
    <w:uiPriority w:val="9"/>
    <w:rsid w:val="0033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link w:val="BVIfnrChar1Char"/>
    <w:uiPriority w:val="99"/>
    <w:qFormat/>
    <w:rsid w:val="00F3781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uiPriority w:val="99"/>
    <w:qFormat/>
    <w:rsid w:val="00F37818"/>
    <w:pPr>
      <w:spacing w:after="160" w:line="240" w:lineRule="exact"/>
    </w:pPr>
    <w:rPr>
      <w:vertAlign w:val="superscript"/>
    </w:rPr>
  </w:style>
  <w:style w:type="paragraph" w:styleId="Corptext">
    <w:name w:val="Body Text"/>
    <w:basedOn w:val="Normal"/>
    <w:link w:val="CorptextCaracter"/>
    <w:uiPriority w:val="99"/>
    <w:unhideWhenUsed/>
    <w:rsid w:val="00B52B09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rsid w:val="00B52B09"/>
  </w:style>
  <w:style w:type="character" w:styleId="Referincomentariu">
    <w:name w:val="annotation reference"/>
    <w:basedOn w:val="Fontdeparagrafimplicit"/>
    <w:uiPriority w:val="99"/>
    <w:semiHidden/>
    <w:unhideWhenUsed/>
    <w:rsid w:val="00AE17E0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AE17E0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AE17E0"/>
    <w:rPr>
      <w:sz w:val="20"/>
      <w:szCs w:val="20"/>
    </w:rPr>
  </w:style>
  <w:style w:type="character" w:customStyle="1" w:styleId="Titlu2Caracter">
    <w:name w:val="Titlu 2 Caracter"/>
    <w:basedOn w:val="Fontdeparagrafimplicit"/>
    <w:link w:val="Titlu2"/>
    <w:rsid w:val="0048186E"/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character" w:customStyle="1" w:styleId="tli">
    <w:name w:val="tli"/>
    <w:basedOn w:val="Fontdeparagrafimplicit"/>
    <w:rsid w:val="00720786"/>
  </w:style>
  <w:style w:type="character" w:customStyle="1" w:styleId="tpa">
    <w:name w:val="tpa"/>
    <w:basedOn w:val="Fontdeparagrafimplicit"/>
    <w:rsid w:val="00D56F3A"/>
  </w:style>
  <w:style w:type="character" w:customStyle="1" w:styleId="li">
    <w:name w:val="li"/>
    <w:basedOn w:val="Fontdeparagrafimplicit"/>
    <w:rsid w:val="00D56F3A"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B2F04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B2F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5861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64789937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764034461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268345459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369140664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41520090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45990972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75195920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7477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FE14C-BDEB-4A71-B0D7-C9CE09132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daniel chitoi</cp:lastModifiedBy>
  <cp:revision>6</cp:revision>
  <dcterms:created xsi:type="dcterms:W3CDTF">2017-07-03T08:14:00Z</dcterms:created>
  <dcterms:modified xsi:type="dcterms:W3CDTF">2019-06-05T12:20:00Z</dcterms:modified>
</cp:coreProperties>
</file>